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9C" w:rsidRPr="001A7B9C" w:rsidRDefault="001A7B9C" w:rsidP="001A7B9C">
      <w:pPr>
        <w:shd w:val="clear" w:color="auto" w:fill="FFFFFF"/>
        <w:spacing w:beforeAutospacing="0" w:after="168" w:afterAutospacing="0"/>
        <w:ind w:left="720" w:firstLine="0"/>
        <w:rPr>
          <w:rFonts w:ascii="Arial Narrow" w:eastAsia="Times New Roman" w:hAnsi="Arial Narrow" w:cs="Lucida Sans Unicode"/>
          <w:color w:val="545454"/>
          <w:lang w:eastAsia="es-ES"/>
        </w:rPr>
      </w:pPr>
      <w:r w:rsidRPr="001A7B9C">
        <w:rPr>
          <w:rFonts w:ascii="Arial Narrow" w:eastAsia="Times New Roman" w:hAnsi="Arial Narrow" w:cs="Lucida Sans Unicode"/>
          <w:color w:val="545454"/>
          <w:lang w:eastAsia="es-ES"/>
        </w:rPr>
        <w:t xml:space="preserve">BIBLIOGRAPHIE - </w:t>
      </w:r>
      <w:r w:rsidRPr="001A7B9C">
        <w:rPr>
          <w:rFonts w:ascii="Arial Narrow" w:eastAsia="Times New Roman" w:hAnsi="Arial Narrow" w:cs="Lucida Sans Unicode"/>
          <w:b/>
          <w:bCs/>
          <w:color w:val="545454"/>
          <w:lang w:eastAsia="es-ES"/>
        </w:rPr>
        <w:t>DIDACTIQUE ET MÉTHODOLOGIE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BARBOT (M.-J.), Les auto-apprentissages, Paris, CLÉ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International, 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BÉRARD (E.), L'Approche communicative - Théorie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pratiques, Paris, CLÉ International, 1991.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BERTOCCHINI (P.) et COSTANZO (E.), Manuel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d'autoformation à l'usage des professeurs de langue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Hachette, 1989.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BLANCHE-BENVENISTE (Cl.), Approches de la langue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parlée en français, Paris, Ophrys, 1997.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BLANCHET (Ph.), Introduction à la complexité de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l’enseignement du français langue étrangère, Série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pédagogique de l’Institut de linguistique de Louvain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Leuven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Peeters, 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BOGGARDS (P.), Aptitudes et affectivité dans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l'apprentissage des langues étrangères, Paris, Hatier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1988.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BORDALLO (I.) et GINESTET (J.-P.), Pour une pédagogie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du projet, Paris, Hachette, 1993.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BORG (S.), La Notion de progression, Paris, Didier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BOUCHER (A. M.), DUPLANTIE (M.) et LEBLANC (R.)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Pédagogie dans l'enseignement d'une langue étrangère,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Bruxelles, De Boeck, 1988.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- Cadre européen commun de référence pour les 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langues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(Apprendre, enseigner, évaluer), Conseil de l’Europe,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Didier, 2002.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CASTELLOTTI (V.), La Langue maternelle en classe de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 étrangère, Paris, CLÉ International, 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CICUREL (F.), Parole sur parole. Le métalangage en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classe de langue, Paris, CLÉ International, 1985.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COLLÈS (L.), DUFAYS (J.-L.), MAEDER (C.) (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dir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.)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Enseigner le français, l’espagnol et l’italien. Les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Bibliographie CGRI – 2005-2006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4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 romanes à l’heure des compétences, Bruxelles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 Boeck/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Duculot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2003 (coll. « savoirs et pratique »).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COLLÈS (L.), DUFAYS (J.-L.), FABRY (G.) et MAEDER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(C.), Didactique des langues romanes : le développement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 compétences chez l’apprenant, Bruxelles, De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Boeck/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Duculot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CUQ (J.-P.), Dictionnaire de didactique du français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 étrangère et seconde, Paris, CLÉ International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CUQ (J.-P.) &amp; GRUCA (I.), Cours de didactique du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français langue étrangère et seconde, Grenoble, Presses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universitaires de Grenoble, 2002.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DABÈNE (L.), Repères sociolinguistiques pour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l'enseignement des langues, Paris, Hachette, 1994.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DALGALIAN (G.), LIEUTAUD (S.) et WEISS (F.), Pour un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nouvel enseignement des langues et une nouvelle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formation des enseignants, Paris, CLÉ International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1981.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DELCOMINETTE (B.), DUMORTIER (J.-L.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)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lastRenderedPageBreak/>
        <w:t>et LOUIS (V.), Les didactiques du français, un prisme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irisé, 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Fernelmont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E.M.E.,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DELCOMINETTE (B.), DUMORTIER (J.-L.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)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LOUIS (V.), L’enseignement du français aux non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francophones. Le poids des situations et des politiques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linguistiques, 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Fernelmont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E.M.E.,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DELCOMINETTE (B.), DUMORTIER (J.-L.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)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LOUIS (V.), Langue et communication en classe de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français, 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Fernelmont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E.M.E.,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DELCOMINETTE (B.), DUMORTIER (J.-L.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)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LOUIS (V.), Didactique du français langue maternelle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langue seconde : vers un nouveau partage ?,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Fernelmont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E.M.E.,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DENYER (M.), FURNEMONT (J.), POULAIN (R.)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VANLOUBBEECK (G.), Les compétences : où en est-on ?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L’application du décret « Missions » en Communauté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française de Belgique, Bruxelles, De Boeck, 2004.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DUFEU (B.), Les Approches non conventionnelles des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 étrangères, Paris, Hachette, 1996.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Bibliographie CGRI – 2005-2006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5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FABRE (M.), Situations-problèmes et savoir scolaire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PUF, 1999.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Le français fondamental (1er degré), Paris, Institut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National de Recherche et de Documentation 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Pédagogique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(29, rue d’Ulm, Paris Ve), 1972.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Le français fondamental (2e degré), Paris, I.N.R.P.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1972.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GAONAC'H (D.), Théorie d'apprentissage et acquisition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d'une langue étrangère, Paris, Hatier, 1987.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GERMAIN (Cl.), Évolution de l'enseignement des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 - 5000 ans d'histoire, Paris, CLÉ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International, 1993.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GIRARD (D.), Enseigner les langues : méthodes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pratiques, Paris, Bordas, 1995.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GUMPERZ (J.), Engager la conversation. Introduction à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 sociolinguistique interactionnelle, Paris, Minuit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1989.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HOLEC (H.), Autonomie et apprentissage des langues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étrangères, Strasbourg, Conseil de l’Europe,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Hachette, 1982.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KERBRAT-ORECCHIONI (C.), Les interactions verbales -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3/ Variations culturelles et échanges rituels,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Armand Colin, 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KERSAUDY (G.), Langues sans frontières. A la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découverte des langues de l’Europe, Paris, éd.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Autrement, 2001.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MARTINEZ (P.), La Didactique des langues étrangères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PUF, 1996 (coll. « Que sais-je ? »).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MICHAUD (D.), La communication formative. Vers une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nouvelle didactique des langues secondes, Montréal, Les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Presses de l'Université de Montréal, 1996.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MOIRAND (S.),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Enseigner à communiquer en langue étrangère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Hachette, 1982 (coll. « F »).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lastRenderedPageBreak/>
        <w:t>- Une Grammaire des textes et des dialogues,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Hachette, 1990.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O'NEILL (C.), Les Enfants et l'enseignement des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 étrangères, Paris, Hatier-Didier/</w:t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Crédif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1993.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Bibliographie CGRI – 2005-2006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PENDANX (M.), Les Activités d'apprentissage en classe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 langue, Paris, Hachette FLE, 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PERRENOUD (Ph.), Construire des compétences dès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l'école, Paris, ESF éditeur, 1997 (coll. « Pratiques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enjeux pédagogiques »).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POIRIER–PROULX (L.), La Résolution de problèmes en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enseignement. Cadre référentiel et outils de formation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Bruxelles, De Boeck Université, 1999.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PUREN (C.), BERTOCCHINI (P.), COSTANZO (E.), Se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former en didactique des langues, Paris, Ellipses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PUREN (C.)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• Histoire des méthodologies de l'enseignement des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langues, Paris, CLÉ International, 1991.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• La didactique des langues étrangères à la croisée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des méthodes - Essai sur l'éclectisme,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Didier, 1994.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RAYNAL (Fr.), RIEUNIER (A.), Pédagogie : dictionnaire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des concepts clés. Apprentissage, formation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psychologie cognitive, 2e éd., Paris, ESF, 1998.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RENARD (R.), Variations sur la problématique SGAV -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Essais de didactique des langues, Mons, Centre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international de phonétique appliquée, Didier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Érudition, 1993.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RICHTERICH (R.) et WIDDOWSON (H. G.), Description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présentation et enseignement des langues étrangères,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Hatier, 1982.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TAGLIANTE (C.), La Classe de langue, Paris, CLÉ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International, 1994.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b/>
          <w:bCs/>
          <w:color w:val="545454"/>
          <w:lang w:eastAsia="es-ES"/>
        </w:rPr>
        <w:t>DIDACTIQUE GÉNÉRALE DU FLE/S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BOYER (H.), BUTZBACH-RIVERA (M.) et PENDANX (M.)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Nouvelle introduction à la didactique du français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langue étrangère, Paris, CLÉ International, 1990.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COSTE (D.), COURTILLON (J.), FERENCZI (V.), MARTINSBALTAR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(M.) et PAPO (E.), Un Niveau-Seuil, Strasbourg,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Conseil de l'Europe, Hatier, 1981.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Bibliographie CGRI – 2005-2006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CUQ (J.-P.), Le français langue seconde,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Hachette, 1991.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CUQ (J.-P.) et GRUCA (I.), Cours de didactique du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français langue étrangère et seconde, Grenoble, Presses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universitaires de Grenoble, 2002.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DEFAYS (J.-M.), Le français langue étrangère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seconde. Enseignement et apprentissage, Sprimont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proofErr w:type="spell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Mardaga</w:t>
      </w:r>
      <w:proofErr w:type="spell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 2003.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FLAMENT-BOISTRANCOURT (D.), Théories, données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lastRenderedPageBreak/>
        <w:t>pratiques en français langue étrangère, Lille, Presses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universitaires, 1994.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PEYTARD (J.) et MOIRAND (S.), Discours et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enseignement du français - Les lieux d'une rencontre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Hachette, 1992.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PORCHER (L.), Le français langue étrangère. Émergence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et enseignement d'une discipline, Paris, Hachette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Éducation, 1995.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PORCHER (L.), HUART (M.) et MARIET (F.), Adaptation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de "Un Niveau-Seuil" pour des contextes scolaires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Strasbourg, Conseil de l'Europe, Paris, Hatier, 1981.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THIERRY (A.-M.), Analyse de méthodes français langue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 xml:space="preserve">étrangère, CIEP, Sèvres, 1996. 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1.français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 xml:space="preserve"> à objectifs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spécifiques ; 2. Enseignement aux jeunes enfants.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VIGNER (G.),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L'exercice dans la classe de français, Paris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Hachette, 1984.</w:t>
      </w:r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- Enseigner le français comme langue seconde</w:t>
      </w:r>
      <w:proofErr w:type="gramStart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t>,</w:t>
      </w:r>
      <w:proofErr w:type="gramEnd"/>
      <w:r w:rsidRPr="001A7B9C">
        <w:rPr>
          <w:rFonts w:ascii="Arial Narrow" w:eastAsia="Times New Roman" w:hAnsi="Arial Narrow" w:cs="Lucida Sans Unicode"/>
          <w:color w:val="545454"/>
          <w:lang w:eastAsia="es-ES"/>
        </w:rPr>
        <w:br/>
        <w:t>Paris, CLÉ International, 2001.</w:t>
      </w:r>
    </w:p>
    <w:p w:rsidR="007C5258" w:rsidRPr="007C5258" w:rsidRDefault="007C5258" w:rsidP="007C5258">
      <w:pPr>
        <w:ind w:left="0" w:firstLine="0"/>
        <w:rPr>
          <w:rFonts w:ascii="Arial Narrow" w:eastAsia="Times New Roman" w:hAnsi="Arial Narrow" w:cs="Times New Roman"/>
          <w:lang w:val="es-ES" w:eastAsia="es-ES"/>
        </w:rPr>
      </w:pPr>
      <w:proofErr w:type="spellStart"/>
      <w:r w:rsidRPr="007C5258">
        <w:rPr>
          <w:rFonts w:ascii="Arial Narrow" w:eastAsia="Times New Roman" w:hAnsi="Arial Narrow" w:cs="Times New Roman"/>
          <w:lang w:val="es-ES" w:eastAsia="es-ES"/>
        </w:rPr>
        <w:t>Bibliographie</w:t>
      </w:r>
      <w:proofErr w:type="spellEnd"/>
      <w:r w:rsidRPr="007C5258">
        <w:rPr>
          <w:rFonts w:ascii="Arial Narrow" w:eastAsia="Times New Roman" w:hAnsi="Arial Narrow" w:cs="Times New Roman"/>
          <w:lang w:val="es-ES" w:eastAsia="es-ES"/>
        </w:rPr>
        <w:t xml:space="preserve"> en </w:t>
      </w:r>
      <w:proofErr w:type="spellStart"/>
      <w:r w:rsidRPr="007C5258">
        <w:rPr>
          <w:rFonts w:ascii="Arial Narrow" w:eastAsia="Times New Roman" w:hAnsi="Arial Narrow" w:cs="Times New Roman"/>
          <w:lang w:val="es-ES" w:eastAsia="es-ES"/>
        </w:rPr>
        <w:t>espagnol</w:t>
      </w:r>
      <w:proofErr w:type="spellEnd"/>
      <w:r w:rsidRPr="007C5258">
        <w:rPr>
          <w:rFonts w:ascii="Arial Narrow" w:eastAsia="Times New Roman" w:hAnsi="Arial Narrow" w:cs="Times New Roman"/>
          <w:lang w:val="es-ES" w:eastAsia="es-ES"/>
        </w:rPr>
        <w:t>:</w:t>
      </w:r>
    </w:p>
    <w:p w:rsidR="007C5258" w:rsidRPr="007C5258" w:rsidRDefault="007C5258" w:rsidP="007C5258">
      <w:pPr>
        <w:numPr>
          <w:ilvl w:val="0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Historia de la enseñanza de idiomas:</w:t>
      </w:r>
      <w:r w:rsidRPr="007C5258">
        <w:rPr>
          <w:rFonts w:ascii="Arial Narrow" w:eastAsia="Times New Roman" w:hAnsi="Arial Narrow" w:cs="Times New Roman"/>
          <w:lang w:val="es-ES" w:eastAsia="es-ES"/>
        </w:rPr>
        <w:t xml:space="preserve"> 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eastAsia="es-ES"/>
        </w:rPr>
      </w:pPr>
      <w:r w:rsidRPr="007C5258">
        <w:rPr>
          <w:rFonts w:ascii="Arial Narrow" w:eastAsia="Times New Roman" w:hAnsi="Arial Narrow" w:cs="Times New Roman"/>
          <w:i/>
          <w:iCs/>
          <w:lang w:eastAsia="es-ES"/>
        </w:rPr>
        <w:t xml:space="preserve">Christian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eastAsia="es-ES"/>
        </w:rPr>
        <w:t>Puren</w:t>
      </w:r>
      <w:proofErr w:type="spellEnd"/>
      <w:r w:rsidRPr="007C5258">
        <w:rPr>
          <w:rFonts w:ascii="Arial Narrow" w:eastAsia="Times New Roman" w:hAnsi="Arial Narrow" w:cs="Times New Roman"/>
          <w:i/>
          <w:iCs/>
          <w:lang w:eastAsia="es-ES"/>
        </w:rPr>
        <w:t xml:space="preserve">. 2004. </w:t>
      </w:r>
      <w:hyperlink r:id="rId5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>L'</w:t>
        </w:r>
        <w:proofErr w:type="spellStart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>evolution</w:t>
        </w:r>
        <w:proofErr w:type="spellEnd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 xml:space="preserve"> historique des approches en didactique des langues-cultures, ou comment faire l'</w:t>
        </w:r>
        <w:proofErr w:type="spellStart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>unite</w:t>
        </w:r>
        <w:proofErr w:type="spellEnd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 xml:space="preserve"> des "</w:t>
        </w:r>
        <w:proofErr w:type="spellStart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>Unites</w:t>
        </w:r>
        <w:proofErr w:type="spellEnd"/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eastAsia="es-ES"/>
          </w:rPr>
          <w:t xml:space="preserve"> Didactiques"</w:t>
        </w:r>
      </w:hyperlink>
      <w:r w:rsidRPr="007C5258">
        <w:rPr>
          <w:rFonts w:ascii="Arial Narrow" w:eastAsia="Times New Roman" w:hAnsi="Arial Narrow" w:cs="Times New Roman"/>
          <w:i/>
          <w:iCs/>
          <w:lang w:eastAsia="es-ES"/>
        </w:rPr>
        <w:t>.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Michael P. Breen. Paradigmas contemporáneos en el diseño de programas de lenguas. </w:t>
      </w:r>
      <w:hyperlink r:id="rId6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Primera parte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y </w:t>
      </w:r>
      <w:hyperlink r:id="rId7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Segunda parte.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(Signos. Teoría y práctica de la educación, 19, 42-49, y 20, 52-73)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M.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Canale</w:t>
      </w:r>
      <w:proofErr w:type="spellEnd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y M.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Swain</w:t>
      </w:r>
      <w:proofErr w:type="spellEnd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. Fundamentos Teóricos de los enfoques comunicativos.</w:t>
      </w:r>
      <w:hyperlink r:id="rId8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 xml:space="preserve"> Primera parte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+ </w:t>
      </w:r>
      <w:hyperlink r:id="rId9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Segunda parte.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(Signos. Teoría y práctica de la educación, 17, 54-62 y 18, 78-89).</w:t>
      </w:r>
    </w:p>
    <w:p w:rsidR="007C5258" w:rsidRPr="007C5258" w:rsidRDefault="007C5258" w:rsidP="007C5258">
      <w:pPr>
        <w:numPr>
          <w:ilvl w:val="0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Enfoque por tareas:</w:t>
      </w:r>
      <w:r w:rsidRPr="007C5258">
        <w:rPr>
          <w:rFonts w:ascii="Arial Narrow" w:eastAsia="Times New Roman" w:hAnsi="Arial Narrow" w:cs="Times New Roman"/>
          <w:lang w:val="es-ES" w:eastAsia="es-ES"/>
        </w:rPr>
        <w:t xml:space="preserve"> 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Javier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Zanón</w:t>
      </w:r>
      <w:proofErr w:type="spellEnd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. </w:t>
      </w:r>
      <w:hyperlink r:id="rId10" w:tgtFrame="_blank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La enseñanza de las lenguas extranjeras mediante tareas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(Signos. Teoría y práctica de la educación, 14, 52-67).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Cristina Escobar. </w:t>
      </w:r>
      <w:hyperlink r:id="rId11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Para aprender a hablar hay que querer decir algo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. Glosas Didácticas, 12, 2004.</w:t>
      </w:r>
    </w:p>
    <w:p w:rsidR="007C5258" w:rsidRPr="007C5258" w:rsidRDefault="007C5258" w:rsidP="007C5258">
      <w:pPr>
        <w:numPr>
          <w:ilvl w:val="1"/>
          <w:numId w:val="1"/>
        </w:numPr>
        <w:rPr>
          <w:rFonts w:ascii="Arial Narrow" w:eastAsia="Times New Roman" w:hAnsi="Arial Narrow" w:cs="Times New Roman"/>
          <w:lang w:val="es-ES" w:eastAsia="es-ES"/>
        </w:rPr>
      </w:pPr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Ernesto Martín Peris. 2004. </w:t>
      </w:r>
      <w:hyperlink r:id="rId12" w:history="1">
        <w:r w:rsidRPr="007C5258">
          <w:rPr>
            <w:rFonts w:ascii="Arial Narrow" w:eastAsia="Times New Roman" w:hAnsi="Arial Narrow" w:cs="Times New Roman"/>
            <w:i/>
            <w:iCs/>
            <w:color w:val="0000FF"/>
            <w:u w:val="single"/>
            <w:lang w:val="es-ES" w:eastAsia="es-ES"/>
          </w:rPr>
          <w:t>¿Qué significa trabajar en clase con tareas comunicativas?</w:t>
        </w:r>
      </w:hyperlink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 xml:space="preserve"> Revista </w:t>
      </w:r>
      <w:proofErr w:type="spellStart"/>
      <w:r w:rsidRPr="007C5258">
        <w:rPr>
          <w:rFonts w:ascii="Arial Narrow" w:eastAsia="Times New Roman" w:hAnsi="Arial Narrow" w:cs="Times New Roman"/>
          <w:i/>
          <w:iCs/>
          <w:lang w:val="es-ES" w:eastAsia="es-ES"/>
        </w:rPr>
        <w:t>RedELE</w:t>
      </w:r>
      <w:proofErr w:type="spellEnd"/>
    </w:p>
    <w:p w:rsidR="00045FCD" w:rsidRPr="007C5258" w:rsidRDefault="00D73BF0">
      <w:pPr>
        <w:rPr>
          <w:rFonts w:ascii="Arial Narrow" w:hAnsi="Arial Narrow"/>
        </w:rPr>
      </w:pPr>
    </w:p>
    <w:sectPr w:rsidR="00045FCD" w:rsidRPr="007C5258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04BE8"/>
    <w:multiLevelType w:val="multilevel"/>
    <w:tmpl w:val="3F5A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7B9C"/>
    <w:rsid w:val="00052B63"/>
    <w:rsid w:val="0008504C"/>
    <w:rsid w:val="000938B1"/>
    <w:rsid w:val="0010704C"/>
    <w:rsid w:val="0012181E"/>
    <w:rsid w:val="001A7B9C"/>
    <w:rsid w:val="001F1D1D"/>
    <w:rsid w:val="001F57A1"/>
    <w:rsid w:val="00381F62"/>
    <w:rsid w:val="003A7714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C5258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73BF0"/>
    <w:rsid w:val="00DD545B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C525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C5258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7C52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47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3935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455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5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17994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7473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adernsdigitals.net/index.php?accionMenu=hemeroteca.VisualizaArticuloIU.visualiza&amp;articulo_id=66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quadernsdigitals.net/index.php?accionMenu=hemeroteca.VisualizaArticuloIU.visualiza&amp;articulo_id=687" TargetMode="External"/><Relationship Id="rId12" Type="http://schemas.openxmlformats.org/officeDocument/2006/relationships/hyperlink" Target="http://www.mec.es/redele/revista/pdf/marti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adernsdigitals.net/index.php?accionMenu=hemeroteca.VisualizaArticuloIU.visualiza&amp;articulo_id=680" TargetMode="External"/><Relationship Id="rId11" Type="http://schemas.openxmlformats.org/officeDocument/2006/relationships/hyperlink" Target="http://www.um.es/glosasdidacticas/doc-es/GD12/05escobar.pdf" TargetMode="External"/><Relationship Id="rId5" Type="http://schemas.openxmlformats.org/officeDocument/2006/relationships/hyperlink" Target="http://www.tesol-france.org/articles/Colloque05/Puren05.pdf" TargetMode="External"/><Relationship Id="rId10" Type="http://schemas.openxmlformats.org/officeDocument/2006/relationships/hyperlink" Target="http://www.quadernsdigitals.net/index.php?accionMenu=hemeroteca.VisualizaArticuloIU.visualiza&amp;articulo_id=6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quadernsdigitals.net/index.php?accionMenu=hemeroteca.VisualizaArticuloIU.visualiza&amp;articulo_id=67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1447</Words>
  <Characters>7960</Characters>
  <Application>Microsoft Office Word</Application>
  <DocSecurity>0</DocSecurity>
  <Lines>66</Lines>
  <Paragraphs>18</Paragraphs>
  <ScaleCrop>false</ScaleCrop>
  <Company>RevolucionUnattended</Company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2011-02-03T22:16:00Z</dcterms:created>
  <dcterms:modified xsi:type="dcterms:W3CDTF">2011-02-03T22:16:00Z</dcterms:modified>
</cp:coreProperties>
</file>